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6982" w14:textId="28E9C4D9" w:rsidR="00FA7838" w:rsidRPr="00C7346C" w:rsidRDefault="7CDF1582">
      <w:pPr>
        <w:rPr>
          <w:b/>
          <w:bCs/>
          <w:sz w:val="28"/>
          <w:szCs w:val="28"/>
          <w:u w:val="single"/>
        </w:rPr>
      </w:pPr>
      <w:r w:rsidRPr="00C7346C">
        <w:rPr>
          <w:b/>
          <w:bCs/>
          <w:sz w:val="28"/>
          <w:szCs w:val="28"/>
          <w:u w:val="single"/>
        </w:rPr>
        <w:t xml:space="preserve">Rule Changes </w:t>
      </w:r>
      <w:r w:rsidR="2BD747DA" w:rsidRPr="00C7346C">
        <w:rPr>
          <w:b/>
          <w:bCs/>
          <w:sz w:val="28"/>
          <w:szCs w:val="28"/>
          <w:u w:val="single"/>
        </w:rPr>
        <w:t>2023</w:t>
      </w:r>
      <w:r w:rsidR="00C7346C" w:rsidRPr="00C7346C">
        <w:rPr>
          <w:b/>
          <w:bCs/>
          <w:sz w:val="28"/>
          <w:szCs w:val="28"/>
        </w:rPr>
        <w:t xml:space="preserve">      </w:t>
      </w:r>
      <w:r w:rsidR="00C7346C">
        <w:rPr>
          <w:b/>
          <w:bCs/>
          <w:sz w:val="28"/>
          <w:szCs w:val="28"/>
        </w:rPr>
        <w:t xml:space="preserve">        </w:t>
      </w:r>
      <w:r w:rsidR="00C7346C" w:rsidRPr="00C7346C">
        <w:rPr>
          <w:b/>
          <w:bCs/>
          <w:sz w:val="28"/>
          <w:szCs w:val="28"/>
        </w:rPr>
        <w:t xml:space="preserve">Red= Additions </w:t>
      </w:r>
      <w:r w:rsidR="00C7346C">
        <w:rPr>
          <w:b/>
          <w:bCs/>
          <w:sz w:val="28"/>
          <w:szCs w:val="28"/>
        </w:rPr>
        <w:t xml:space="preserve">             </w:t>
      </w:r>
      <w:r w:rsidR="00C7346C" w:rsidRPr="00C7346C">
        <w:rPr>
          <w:b/>
          <w:bCs/>
          <w:sz w:val="28"/>
          <w:szCs w:val="28"/>
        </w:rPr>
        <w:t>Yellow= Deletions</w:t>
      </w:r>
    </w:p>
    <w:p w14:paraId="6708C217" w14:textId="77777777" w:rsidR="00193FB9" w:rsidRDefault="00193FB9" w:rsidP="007B1D62">
      <w:pPr>
        <w:pStyle w:val="Header"/>
      </w:pPr>
      <w:r w:rsidRPr="00C7346C">
        <w:rPr>
          <w:u w:val="single"/>
        </w:rPr>
        <w:t>Definitions</w:t>
      </w:r>
      <w:r>
        <w:t>:</w:t>
      </w:r>
    </w:p>
    <w:p w14:paraId="76E39803" w14:textId="77777777" w:rsidR="00193FB9" w:rsidRDefault="00193FB9" w:rsidP="007B1D62">
      <w:pPr>
        <w:pStyle w:val="Header"/>
      </w:pPr>
    </w:p>
    <w:p w14:paraId="1C2F4BD7" w14:textId="560AC991" w:rsidR="007B1D62" w:rsidRDefault="18295B1A" w:rsidP="007B1D62">
      <w:pPr>
        <w:pStyle w:val="Header"/>
        <w:rPr>
          <w:color w:val="FF0000"/>
        </w:rPr>
      </w:pPr>
      <w:r w:rsidRPr="7034A700">
        <w:rPr>
          <w:b/>
          <w:bCs/>
        </w:rPr>
        <w:t>(67)</w:t>
      </w:r>
      <w:r>
        <w:t xml:space="preserve"> “Qualifying Race" means a race in which a horse or driver must establish its or his/her ability to participate at a race meeting consistent with the qualifying standards established for both. </w:t>
      </w:r>
      <w:r w:rsidRPr="7034A700">
        <w:rPr>
          <w:color w:val="FF0000"/>
        </w:rPr>
        <w:t>For conditions using a minimum number of starts, Qualifiers do not constitute a start.</w:t>
      </w:r>
    </w:p>
    <w:p w14:paraId="49D631F2" w14:textId="77777777" w:rsidR="008B7F2F" w:rsidRDefault="008B7F2F" w:rsidP="007B1D62">
      <w:pPr>
        <w:pStyle w:val="Header"/>
        <w:rPr>
          <w:color w:val="FF0000"/>
        </w:rPr>
      </w:pPr>
    </w:p>
    <w:p w14:paraId="3A6F9942" w14:textId="037B84B5" w:rsidR="00A8038E" w:rsidRPr="00C7346C" w:rsidRDefault="00C7346C" w:rsidP="007B1D62">
      <w:pPr>
        <w:pStyle w:val="Header"/>
        <w:rPr>
          <w:u w:val="single"/>
        </w:rPr>
      </w:pPr>
      <w:r w:rsidRPr="00C7346C">
        <w:rPr>
          <w:u w:val="single"/>
        </w:rPr>
        <w:t>Rules:</w:t>
      </w:r>
    </w:p>
    <w:p w14:paraId="178FAE10" w14:textId="7818201E" w:rsidR="00C35A7C" w:rsidRDefault="3FA3B1AD" w:rsidP="007B1D62">
      <w:pPr>
        <w:pStyle w:val="Header"/>
        <w:rPr>
          <w:color w:val="FF0000"/>
        </w:rPr>
      </w:pPr>
      <w:r w:rsidRPr="7034A700">
        <w:rPr>
          <w:b/>
          <w:bCs/>
        </w:rPr>
        <w:t>Rule 144</w:t>
      </w:r>
      <w:r>
        <w:t>. Notwithstanding any other rules relevant to eligibility of a horse to race, no horse shall be permitted to race unless: (1) it has been properly identified with its assigned number by freeze branding</w:t>
      </w:r>
      <w:r w:rsidR="1D3A4175">
        <w:t>,</w:t>
      </w:r>
      <w:r>
        <w:t xml:space="preserve"> tattooing</w:t>
      </w:r>
      <w:r w:rsidR="1B843946">
        <w:t xml:space="preserve"> </w:t>
      </w:r>
      <w:r w:rsidR="1B843946" w:rsidRPr="7034A700">
        <w:rPr>
          <w:color w:val="FF0000"/>
        </w:rPr>
        <w:t xml:space="preserve">or </w:t>
      </w:r>
      <w:r w:rsidR="0BDAD761" w:rsidRPr="7034A700">
        <w:rPr>
          <w:color w:val="FF0000"/>
        </w:rPr>
        <w:t>microchip.</w:t>
      </w:r>
    </w:p>
    <w:p w14:paraId="6E3EE4CF" w14:textId="306734D3" w:rsidR="00D93947" w:rsidRDefault="00D93947" w:rsidP="007B1D62">
      <w:pPr>
        <w:pStyle w:val="Header"/>
        <w:rPr>
          <w:color w:val="FF0000"/>
        </w:rPr>
      </w:pPr>
    </w:p>
    <w:p w14:paraId="18AA82EA" w14:textId="306734D3" w:rsidR="00D93947" w:rsidRPr="007B1D62" w:rsidRDefault="00D93947" w:rsidP="007B1D62">
      <w:pPr>
        <w:pStyle w:val="Header"/>
        <w:rPr>
          <w:color w:val="FF0000"/>
        </w:rPr>
      </w:pPr>
    </w:p>
    <w:p w14:paraId="0453FC09" w14:textId="4776B4D3" w:rsidR="7034A700" w:rsidRDefault="7067E085" w:rsidP="7034A700">
      <w:r w:rsidRPr="7034A700">
        <w:rPr>
          <w:b/>
          <w:bCs/>
        </w:rPr>
        <w:t>Rule 175</w:t>
      </w:r>
      <w:r>
        <w:t>. In the paddock area, all horses shall be identified by the Identifier who will compare and confirm the tattoo</w:t>
      </w:r>
      <w:r w:rsidR="2F6C8A95">
        <w:t xml:space="preserve">, </w:t>
      </w:r>
      <w:r>
        <w:t xml:space="preserve">freeze brand number </w:t>
      </w:r>
      <w:r w:rsidRPr="7034A700">
        <w:rPr>
          <w:color w:val="FF0000"/>
        </w:rPr>
        <w:t xml:space="preserve">or </w:t>
      </w:r>
      <w:r w:rsidR="6D450CB9" w:rsidRPr="7034A700">
        <w:rPr>
          <w:color w:val="FF0000"/>
        </w:rPr>
        <w:t>microchip</w:t>
      </w:r>
      <w:r w:rsidRPr="7034A700">
        <w:rPr>
          <w:color w:val="FF0000"/>
        </w:rPr>
        <w:t xml:space="preserve"> </w:t>
      </w:r>
      <w:r>
        <w:t>with the list of entries contained in a report supplied by Race Office Staff via the Standardbred Canada Compute</w:t>
      </w:r>
      <w:r w:rsidR="54FEDABA">
        <w:t>r</w:t>
      </w:r>
      <w:r w:rsidR="2D121FFD">
        <w:t>.</w:t>
      </w:r>
    </w:p>
    <w:p w14:paraId="57920F25" w14:textId="2A2476D5" w:rsidR="00EE4957" w:rsidRPr="0059464D" w:rsidRDefault="03D08C82">
      <w:r w:rsidRPr="7034A700">
        <w:rPr>
          <w:b/>
          <w:bCs/>
        </w:rPr>
        <w:t>PART 6 RACING, CONDUCT AND PENALTIES 6.1 Judges’</w:t>
      </w:r>
      <w:r>
        <w:t xml:space="preserve"> </w:t>
      </w:r>
    </w:p>
    <w:p w14:paraId="3C34D2CA" w14:textId="349EB446" w:rsidR="7034A700" w:rsidRPr="00C7346C" w:rsidRDefault="03D08C82" w:rsidP="7034A700">
      <w:pPr>
        <w:rPr>
          <w:color w:val="FF0000"/>
        </w:rPr>
      </w:pPr>
      <w:r w:rsidRPr="7034A700">
        <w:rPr>
          <w:b/>
          <w:bCs/>
        </w:rPr>
        <w:t>List Rule 297</w:t>
      </w:r>
      <w:r>
        <w:t>. A horse shall be placed on the Judges’ List if: (10) a horse scratched due to a transportation problem will not be eligible to race for (7) seven clear days from the date the horse was scratched</w:t>
      </w:r>
      <w:r w:rsidR="4BD558CB">
        <w:t>.</w:t>
      </w:r>
      <w:r w:rsidR="22B2EE91">
        <w:t xml:space="preserve"> </w:t>
      </w:r>
      <w:r w:rsidR="22B2EE91" w:rsidRPr="7034A700">
        <w:rPr>
          <w:color w:val="FF0000"/>
        </w:rPr>
        <w:t xml:space="preserve">The </w:t>
      </w:r>
      <w:r w:rsidR="6B0121A1" w:rsidRPr="7034A700">
        <w:rPr>
          <w:color w:val="FF0000"/>
        </w:rPr>
        <w:t xml:space="preserve">scratched </w:t>
      </w:r>
      <w:r w:rsidR="22B2EE91" w:rsidRPr="7034A700">
        <w:rPr>
          <w:color w:val="FF0000"/>
        </w:rPr>
        <w:t xml:space="preserve">horse </w:t>
      </w:r>
      <w:r w:rsidR="4BD558CB" w:rsidRPr="0059464D">
        <w:rPr>
          <w:color w:val="FF0000"/>
        </w:rPr>
        <w:t>may</w:t>
      </w:r>
      <w:r w:rsidR="4BD558CB" w:rsidRPr="0059464D">
        <w:rPr>
          <w:rFonts w:ascii="Arial" w:hAnsi="Arial" w:cs="Arial"/>
          <w:color w:val="FF0000"/>
          <w:shd w:val="clear" w:color="auto" w:fill="FFFFFF"/>
        </w:rPr>
        <w:t xml:space="preserve"> </w:t>
      </w:r>
      <w:r w:rsidR="4BD558CB" w:rsidRPr="00230DF2">
        <w:rPr>
          <w:rFonts w:ascii="Arial" w:hAnsi="Arial" w:cs="Arial"/>
          <w:color w:val="FF0000"/>
          <w:sz w:val="20"/>
          <w:szCs w:val="20"/>
          <w:shd w:val="clear" w:color="auto" w:fill="FFFFFF"/>
        </w:rPr>
        <w:t>be removed</w:t>
      </w:r>
      <w:r w:rsidR="230E237B" w:rsidRPr="00230DF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from the Judges list</w:t>
      </w:r>
      <w:r w:rsidR="4BD558CB" w:rsidRPr="00230DF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when documentation for repairs has been presented to the satisfaction of the </w:t>
      </w:r>
      <w:r w:rsidR="6E4A77BB" w:rsidRPr="00230DF2">
        <w:rPr>
          <w:rFonts w:ascii="Arial" w:hAnsi="Arial" w:cs="Arial"/>
          <w:color w:val="FF0000"/>
          <w:sz w:val="20"/>
          <w:szCs w:val="20"/>
          <w:shd w:val="clear" w:color="auto" w:fill="FFFFFF"/>
        </w:rPr>
        <w:t>Judges</w:t>
      </w:r>
      <w:r w:rsidR="6E4A77BB" w:rsidRPr="0059464D">
        <w:rPr>
          <w:rFonts w:ascii="Arial" w:hAnsi="Arial" w:cs="Arial"/>
          <w:color w:val="FF0000"/>
          <w:shd w:val="clear" w:color="auto" w:fill="FFFFFF"/>
        </w:rPr>
        <w:t>.</w:t>
      </w:r>
    </w:p>
    <w:p w14:paraId="3089C367" w14:textId="28CB45FD" w:rsidR="00BD3275" w:rsidRDefault="03D08C82" w:rsidP="7034A700">
      <w:pPr>
        <w:rPr>
          <w:b/>
          <w:bCs/>
        </w:rPr>
      </w:pPr>
      <w:r w:rsidRPr="7034A700">
        <w:rPr>
          <w:b/>
          <w:bCs/>
        </w:rPr>
        <w:t>Rule 367.</w:t>
      </w:r>
    </w:p>
    <w:p w14:paraId="7490DE71" w14:textId="630FDA26" w:rsidR="00BD3275" w:rsidRDefault="02883DB9">
      <w:pPr>
        <w:rPr>
          <w:color w:val="FF0000"/>
        </w:rPr>
      </w:pPr>
      <w:r w:rsidRPr="7034A700">
        <w:rPr>
          <w:color w:val="FF0000"/>
        </w:rPr>
        <w:t xml:space="preserve">If the presence of the drug erythropoietin or any of its synthetic derivatives are detected in the blood sample, the Trainer of record shall be subject to a fine of $5,000 and a </w:t>
      </w:r>
      <w:r w:rsidR="3BD7DCC3" w:rsidRPr="7034A700">
        <w:rPr>
          <w:color w:val="FF0000"/>
        </w:rPr>
        <w:t>10-year</w:t>
      </w:r>
      <w:r w:rsidRPr="7034A700">
        <w:rPr>
          <w:color w:val="FF0000"/>
        </w:rPr>
        <w:t xml:space="preserve"> suspension.</w:t>
      </w:r>
    </w:p>
    <w:p w14:paraId="45B40046" w14:textId="77777777" w:rsidR="00A948D6" w:rsidRPr="004C3D9D" w:rsidRDefault="00A948D6" w:rsidP="00A948D6">
      <w:pPr>
        <w:suppressAutoHyphens/>
        <w:spacing w:line="240" w:lineRule="atLeast"/>
        <w:ind w:left="1350" w:hanging="360"/>
        <w:rPr>
          <w:spacing w:val="-2"/>
        </w:rPr>
      </w:pPr>
      <w:r w:rsidRPr="004C3D9D">
        <w:rPr>
          <w:spacing w:val="-2"/>
        </w:rPr>
        <w:t>(a)</w:t>
      </w:r>
      <w:r w:rsidRPr="004C3D9D">
        <w:rPr>
          <w:spacing w:val="-2"/>
        </w:rPr>
        <w:tab/>
        <w:t>Table 1</w:t>
      </w:r>
      <w:r>
        <w:rPr>
          <w:spacing w:val="-2"/>
        </w:rPr>
        <w:t xml:space="preserve"> </w:t>
      </w:r>
    </w:p>
    <w:tbl>
      <w:tblPr>
        <w:tblW w:w="10259" w:type="dxa"/>
        <w:tblLook w:val="04A0" w:firstRow="1" w:lastRow="0" w:firstColumn="1" w:lastColumn="0" w:noHBand="0" w:noVBand="1"/>
      </w:tblPr>
      <w:tblGrid>
        <w:gridCol w:w="709"/>
        <w:gridCol w:w="940"/>
        <w:gridCol w:w="1000"/>
        <w:gridCol w:w="1750"/>
        <w:gridCol w:w="980"/>
        <w:gridCol w:w="1040"/>
        <w:gridCol w:w="740"/>
        <w:gridCol w:w="900"/>
        <w:gridCol w:w="2200"/>
      </w:tblGrid>
      <w:tr w:rsidR="00A948D6" w:rsidRPr="00395F66" w14:paraId="3B59CFC1" w14:textId="77777777" w:rsidTr="00ED58E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7B47FC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Table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E20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A15A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EE95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17B1C2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1B0B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195E58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453EA5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811043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A948D6" w:rsidRPr="00395F66" w14:paraId="75C6F892" w14:textId="77777777" w:rsidTr="00ED58E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83EACA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Class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32C2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                </w:t>
            </w: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1st Offense</w:t>
            </w:r>
          </w:p>
        </w:tc>
        <w:tc>
          <w:tcPr>
            <w:tcW w:w="27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B4EFB30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               </w:t>
            </w: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 2nd Offense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00761EB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                 </w:t>
            </w: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 3 Offense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443A21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Loss of Purse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6E1F4" w14:textId="77777777" w:rsidR="00A948D6" w:rsidRPr="00EB30EB" w:rsidRDefault="00A948D6" w:rsidP="00ED58EA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  <w:lang w:eastAsia="en-CA"/>
              </w:rPr>
            </w:pPr>
            <w:r w:rsidRPr="00EB30EB">
              <w:rPr>
                <w:rFonts w:ascii="Arial Narrow" w:hAnsi="Arial Narrow" w:cs="Calibri"/>
                <w:b/>
                <w:sz w:val="16"/>
                <w:szCs w:val="16"/>
                <w:lang w:eastAsia="en-CA"/>
              </w:rPr>
              <w:t>Horse Suspension</w:t>
            </w:r>
          </w:p>
        </w:tc>
      </w:tr>
      <w:tr w:rsidR="00A948D6" w:rsidRPr="00395F66" w14:paraId="1420CA2E" w14:textId="77777777" w:rsidTr="00ED58E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AFC50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E6BE6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Suspension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DFA24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Fine</w:t>
            </w:r>
          </w:p>
        </w:tc>
        <w:tc>
          <w:tcPr>
            <w:tcW w:w="17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241FE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Suspension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AA47D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Fine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50284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Suspension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CE30C9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Fine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256A6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331104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A948D6" w:rsidRPr="00395F66" w14:paraId="43FDA648" w14:textId="77777777" w:rsidTr="00ED58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906C6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Class 1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5BF63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1-2 Years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BEA31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$1000 - $2,000</w:t>
            </w:r>
          </w:p>
        </w:tc>
        <w:tc>
          <w:tcPr>
            <w:tcW w:w="17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4409A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3-4 Years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F35E1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$3000 - $4000</w:t>
            </w: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2BBBA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5 Years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890E2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$5,000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DAFE6E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Yes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5F81A7" w14:textId="77777777" w:rsidR="00A948D6" w:rsidRPr="00873CB0" w:rsidRDefault="00A948D6" w:rsidP="00ED58EA">
            <w:pPr>
              <w:jc w:val="center"/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</w:pPr>
            <w:r w:rsidRPr="00873CB0"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  <w:t>30 Days</w:t>
            </w:r>
          </w:p>
        </w:tc>
      </w:tr>
      <w:tr w:rsidR="00A948D6" w:rsidRPr="00395F66" w14:paraId="5BC1F033" w14:textId="77777777" w:rsidTr="00ED58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0DDFD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Class 2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117D6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6-8 Months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EC605C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$1,500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96763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9-10 Months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40231F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$1,500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03426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11-12 Months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2D987A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$1,500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3F7822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Yes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F074EA" w14:textId="77777777" w:rsidR="00A948D6" w:rsidRPr="00873CB0" w:rsidRDefault="00A948D6" w:rsidP="00ED58EA">
            <w:pPr>
              <w:jc w:val="center"/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</w:pPr>
            <w:r w:rsidRPr="00873CB0"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  <w:t>30 Days</w:t>
            </w:r>
          </w:p>
        </w:tc>
      </w:tr>
      <w:tr w:rsidR="00A948D6" w:rsidRPr="00395F66" w14:paraId="02222955" w14:textId="77777777" w:rsidTr="00ED58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8C166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Class 3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3CF9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60-100 Days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7FEAE8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$500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A6F1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100-140 Days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082B2A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$500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CC43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140-180 Days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E516A9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$500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A30F95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Yes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99BE32" w14:textId="77777777" w:rsidR="00A948D6" w:rsidRPr="00873CB0" w:rsidRDefault="00A948D6" w:rsidP="00ED58EA">
            <w:pPr>
              <w:jc w:val="center"/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</w:pPr>
            <w:r w:rsidRPr="00873CB0"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  <w:t>15 Days</w:t>
            </w:r>
          </w:p>
        </w:tc>
      </w:tr>
      <w:tr w:rsidR="00A948D6" w:rsidRPr="00395F66" w14:paraId="0CAD2643" w14:textId="77777777" w:rsidTr="00ED58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858F3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Class 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95B06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15-30 Days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45C055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$200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05DD5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31-45 Days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4CB63C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$200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7C708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45-59 Days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9B5054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$200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6578DE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Yes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DA81AA" w14:textId="77777777" w:rsidR="00A948D6" w:rsidRPr="00832D9A" w:rsidRDefault="00A948D6" w:rsidP="00ED58EA">
            <w:pPr>
              <w:jc w:val="center"/>
              <w:rPr>
                <w:rFonts w:ascii="Arial Narrow" w:hAnsi="Arial Narrow" w:cs="Calibri"/>
                <w:b/>
                <w:strike/>
                <w:color w:val="000000"/>
                <w:sz w:val="16"/>
                <w:szCs w:val="16"/>
                <w:lang w:eastAsia="en-CA"/>
              </w:rPr>
            </w:pPr>
          </w:p>
        </w:tc>
      </w:tr>
      <w:tr w:rsidR="00A948D6" w:rsidRPr="00395F66" w14:paraId="67FA5554" w14:textId="77777777" w:rsidTr="00ED58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18F7C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Class 5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A7C42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15 Days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DE59E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$100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E98C4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15 Days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E78427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$100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583B1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>15 Days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59E7A2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$100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17EC86" w14:textId="77777777" w:rsidR="00A948D6" w:rsidRPr="00395F66" w:rsidRDefault="00A948D6" w:rsidP="00ED58E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  <w:r w:rsidRPr="00395F66"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  <w:t xml:space="preserve">Yes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D98CC6" w14:textId="77777777" w:rsidR="00A948D6" w:rsidRPr="00832D9A" w:rsidRDefault="00A948D6" w:rsidP="00ED58EA">
            <w:pPr>
              <w:jc w:val="center"/>
              <w:rPr>
                <w:rFonts w:ascii="Arial Narrow" w:hAnsi="Arial Narrow" w:cs="Calibri"/>
                <w:b/>
                <w:strike/>
                <w:color w:val="000000"/>
                <w:sz w:val="16"/>
                <w:szCs w:val="16"/>
                <w:lang w:eastAsia="en-CA"/>
              </w:rPr>
            </w:pPr>
          </w:p>
        </w:tc>
      </w:tr>
      <w:tr w:rsidR="00A948D6" w:rsidRPr="00395F66" w14:paraId="214076E2" w14:textId="77777777" w:rsidTr="00ED58E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69B6" w14:textId="77777777" w:rsidR="00A948D6" w:rsidRPr="00873CB0" w:rsidRDefault="00A948D6" w:rsidP="00ED58EA">
            <w:pPr>
              <w:jc w:val="center"/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</w:pPr>
            <w:r w:rsidRPr="00873CB0"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C17B4" w14:textId="08862C4A" w:rsidR="00A948D6" w:rsidRPr="00873CB0" w:rsidRDefault="00A948D6" w:rsidP="00ED58EA">
            <w:pPr>
              <w:ind w:left="-15" w:hanging="195"/>
              <w:rPr>
                <w:rFonts w:ascii="Arial Narrow" w:hAnsi="Arial Narrow" w:cs="Calibri"/>
                <w:bCs/>
                <w:sz w:val="16"/>
                <w:szCs w:val="16"/>
                <w:highlight w:val="yellow"/>
                <w:lang w:eastAsia="en-CA"/>
              </w:rPr>
            </w:pPr>
            <w:r w:rsidRPr="00873CB0"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  <w:t>****Class 4 and 5 for 1</w:t>
            </w:r>
            <w:r w:rsidRPr="00873CB0">
              <w:rPr>
                <w:rFonts w:ascii="Arial Narrow" w:hAnsi="Arial Narrow" w:cs="Calibri"/>
                <w:bCs/>
                <w:sz w:val="16"/>
                <w:szCs w:val="16"/>
                <w:vertAlign w:val="superscript"/>
                <w:lang w:eastAsia="en-CA"/>
              </w:rPr>
              <w:t>st</w:t>
            </w:r>
            <w:r w:rsidRPr="00873CB0"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  <w:t xml:space="preserve"> offence </w:t>
            </w:r>
            <w:r w:rsidRPr="00230DF2">
              <w:rPr>
                <w:rFonts w:ascii="Arial Narrow" w:hAnsi="Arial Narrow" w:cs="Calibri"/>
                <w:bCs/>
                <w:strike/>
                <w:sz w:val="16"/>
                <w:szCs w:val="16"/>
                <w:highlight w:val="yellow"/>
                <w:lang w:eastAsia="en-CA"/>
              </w:rPr>
              <w:t>within</w:t>
            </w:r>
            <w:r w:rsidR="00230DF2" w:rsidRPr="00230DF2">
              <w:rPr>
                <w:rFonts w:ascii="Arial Narrow" w:hAnsi="Arial Narrow" w:cs="Calibri"/>
                <w:bCs/>
                <w:strike/>
                <w:sz w:val="16"/>
                <w:szCs w:val="16"/>
                <w:highlight w:val="yellow"/>
                <w:lang w:eastAsia="en-CA"/>
              </w:rPr>
              <w:t xml:space="preserve"> 2</w:t>
            </w:r>
            <w:r w:rsidR="00230DF2" w:rsidRPr="00230DF2">
              <w:rPr>
                <w:rFonts w:ascii="Arial Narrow" w:hAnsi="Arial Narrow" w:cs="Calibri"/>
                <w:bCs/>
                <w:strike/>
                <w:sz w:val="16"/>
                <w:szCs w:val="16"/>
                <w:lang w:eastAsia="en-CA"/>
              </w:rPr>
              <w:t xml:space="preserve"> </w:t>
            </w:r>
            <w:r w:rsidRPr="00230DF2"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  <w:t xml:space="preserve"> </w:t>
            </w:r>
            <w:r w:rsidR="00230DF2" w:rsidRPr="00230DF2"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  <w:t xml:space="preserve"> </w:t>
            </w:r>
            <w:r w:rsidR="00230DF2">
              <w:rPr>
                <w:rFonts w:ascii="Arial Narrow" w:hAnsi="Arial Narrow" w:cs="Calibri"/>
                <w:bCs/>
                <w:color w:val="FF0000"/>
                <w:sz w:val="16"/>
                <w:szCs w:val="16"/>
                <w:lang w:eastAsia="en-CA"/>
              </w:rPr>
              <w:t xml:space="preserve">within </w:t>
            </w:r>
            <w:r w:rsidR="00C84125" w:rsidRPr="00C84125">
              <w:rPr>
                <w:rFonts w:ascii="Arial Narrow" w:hAnsi="Arial Narrow" w:cs="Calibri"/>
                <w:bCs/>
                <w:color w:val="FF0000"/>
                <w:sz w:val="16"/>
                <w:szCs w:val="16"/>
                <w:lang w:eastAsia="en-CA"/>
              </w:rPr>
              <w:t>3</w:t>
            </w:r>
            <w:r w:rsidRPr="00C84125">
              <w:rPr>
                <w:rFonts w:ascii="Arial Narrow" w:hAnsi="Arial Narrow" w:cs="Calibri"/>
                <w:bCs/>
                <w:color w:val="FF0000"/>
                <w:sz w:val="16"/>
                <w:szCs w:val="16"/>
                <w:lang w:eastAsia="en-CA"/>
              </w:rPr>
              <w:t xml:space="preserve"> years </w:t>
            </w:r>
            <w:r w:rsidRPr="00873CB0">
              <w:rPr>
                <w:rFonts w:ascii="Arial Narrow" w:hAnsi="Arial Narrow" w:cs="Calibri"/>
                <w:bCs/>
                <w:sz w:val="16"/>
                <w:szCs w:val="16"/>
                <w:lang w:eastAsia="en-CA"/>
              </w:rPr>
              <w:t>the offender shall be given the option of taking the prescribed penalty as noted above or, pay a monetary fine of $750 for a Class 5 violation or $1,500 for a Class 4 violation.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0ACA" w14:textId="77777777" w:rsidR="00A948D6" w:rsidRPr="00832D9A" w:rsidRDefault="00A948D6" w:rsidP="00ED58EA">
            <w:pPr>
              <w:rPr>
                <w:rFonts w:ascii="Arial Narrow" w:hAnsi="Arial Narrow" w:cs="Calibri"/>
                <w:b/>
                <w:strike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BC48" w14:textId="77777777" w:rsidR="00A948D6" w:rsidRPr="00832D9A" w:rsidRDefault="00A948D6" w:rsidP="00ED58EA">
            <w:pPr>
              <w:rPr>
                <w:rFonts w:ascii="Arial Narrow" w:hAnsi="Arial Narrow" w:cs="Calibri"/>
                <w:b/>
                <w:strike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C1EB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0AD8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DC54" w14:textId="77777777" w:rsidR="00A948D6" w:rsidRPr="00395F66" w:rsidRDefault="00A948D6" w:rsidP="00ED58EA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n-CA"/>
              </w:rPr>
            </w:pPr>
          </w:p>
        </w:tc>
      </w:tr>
    </w:tbl>
    <w:p w14:paraId="3FBE84DF" w14:textId="4BB97586" w:rsidR="00F1309D" w:rsidRPr="00230DF2" w:rsidRDefault="6E3E7C0A" w:rsidP="004B4AA1">
      <w:pPr>
        <w:rPr>
          <w:strike/>
        </w:rPr>
      </w:pPr>
      <w:r w:rsidRPr="7034A700">
        <w:rPr>
          <w:b/>
          <w:bCs/>
        </w:rPr>
        <w:lastRenderedPageBreak/>
        <w:t>Rule 376</w:t>
      </w:r>
      <w:r>
        <w:t xml:space="preserve">. If the total carbon dioxide (TCO2) is equal to 36 mml/litre or higher, said horse will be considered to have a positive test. 38.0 mmol/litre or higher if said horse is competing on furosemide (Lasix) at a racetrack which EIPH is offered shall be considered a positive test.  </w:t>
      </w:r>
      <w:r w:rsidRPr="00230DF2">
        <w:rPr>
          <w:strike/>
          <w:highlight w:val="yellow"/>
        </w:rPr>
        <w:t>No TCO2 readings will be</w:t>
      </w:r>
      <w:r w:rsidR="00230DF2">
        <w:rPr>
          <w:strike/>
          <w:highlight w:val="yellow"/>
        </w:rPr>
        <w:t xml:space="preserve"> </w:t>
      </w:r>
      <w:r w:rsidRPr="00230DF2">
        <w:rPr>
          <w:strike/>
          <w:highlight w:val="yellow"/>
        </w:rPr>
        <w:t>released other than to inform trainer that the horse’s reading was equal to 36 mml/litre or higher.</w:t>
      </w:r>
    </w:p>
    <w:p w14:paraId="404033F0" w14:textId="19DD2FA0" w:rsidR="00AC6D76" w:rsidRDefault="6E3E7C0A" w:rsidP="7034A700">
      <w:r w:rsidRPr="7034A700">
        <w:rPr>
          <w:b/>
          <w:bCs/>
        </w:rPr>
        <w:t>Rule 424.</w:t>
      </w:r>
      <w:r>
        <w:t xml:space="preserve"> (</w:t>
      </w:r>
      <w:r w:rsidR="7A4A9D59">
        <w:t>1) If</w:t>
      </w:r>
      <w:r>
        <w:t xml:space="preserve"> after holding the hearing the Commission is of the opinion that the appeal was frivolous or vexatious, it may order a penalty against the person filing the Appeal in an amount not to exceed $1,000 in addition to any other penalty for which the person may be liable. </w:t>
      </w:r>
    </w:p>
    <w:p w14:paraId="38139D21" w14:textId="381CA4F0" w:rsidR="001D5D36" w:rsidRPr="004B4AA1" w:rsidRDefault="14A1BB7B" w:rsidP="004B4AA1">
      <w:pPr>
        <w:rPr>
          <w:color w:val="FF0000"/>
        </w:rPr>
      </w:pPr>
      <w:r>
        <w:t xml:space="preserve">2. An appellant </w:t>
      </w:r>
      <w:r w:rsidRPr="009D2303">
        <w:t>or summoned witness</w:t>
      </w:r>
      <w:r>
        <w:t xml:space="preserve"> who fails to show for an Appeal Hearing</w:t>
      </w:r>
      <w:r w:rsidR="004B4AA1">
        <w:t xml:space="preserve"> </w:t>
      </w:r>
      <w:r w:rsidR="004B4AA1" w:rsidRPr="00EC3618">
        <w:rPr>
          <w:color w:val="FF0000"/>
        </w:rPr>
        <w:t>without receiving the Commission’s prior approval</w:t>
      </w:r>
      <w:r w:rsidRPr="00EC3618">
        <w:rPr>
          <w:color w:val="FF0000"/>
        </w:rPr>
        <w:t xml:space="preserve"> </w:t>
      </w:r>
      <w:r>
        <w:t xml:space="preserve">will be subject to a fine </w:t>
      </w:r>
      <w:r w:rsidR="009D2303" w:rsidRPr="00EC3618">
        <w:rPr>
          <w:color w:val="FF0000"/>
        </w:rPr>
        <w:t>up to</w:t>
      </w:r>
      <w:r w:rsidRPr="00EC3618">
        <w:rPr>
          <w:color w:val="FF0000"/>
        </w:rPr>
        <w:t xml:space="preserve"> </w:t>
      </w:r>
      <w:r>
        <w:t>$500.00</w:t>
      </w:r>
      <w:r w:rsidR="004B4AA1">
        <w:t xml:space="preserve">. </w:t>
      </w:r>
      <w:r w:rsidR="004B4AA1" w:rsidRPr="004B4AA1">
        <w:rPr>
          <w:color w:val="FF0000"/>
        </w:rPr>
        <w:t>If an Appellant fails to show for his/her appeal,</w:t>
      </w:r>
      <w:r w:rsidR="00C84125" w:rsidRPr="004B4AA1">
        <w:rPr>
          <w:color w:val="FF0000"/>
        </w:rPr>
        <w:t xml:space="preserve"> </w:t>
      </w:r>
      <w:r w:rsidR="3D7FE997" w:rsidRPr="004B4AA1">
        <w:rPr>
          <w:color w:val="FF0000"/>
        </w:rPr>
        <w:t xml:space="preserve">the </w:t>
      </w:r>
      <w:r w:rsidR="42FF4958" w:rsidRPr="004B4AA1">
        <w:rPr>
          <w:color w:val="FF0000"/>
        </w:rPr>
        <w:t xml:space="preserve">appeal will be </w:t>
      </w:r>
      <w:r w:rsidR="09E43D07" w:rsidRPr="004B4AA1">
        <w:rPr>
          <w:color w:val="FF0000"/>
        </w:rPr>
        <w:t>dismissed.</w:t>
      </w:r>
    </w:p>
    <w:p w14:paraId="3B706B0A" w14:textId="62C73818" w:rsidR="001D5D36" w:rsidRDefault="001D5D36" w:rsidP="00F1309D">
      <w:pPr>
        <w:rPr>
          <w:color w:val="FF0000"/>
        </w:rPr>
      </w:pPr>
    </w:p>
    <w:p w14:paraId="0FBFEC47" w14:textId="77777777" w:rsidR="001D5D36" w:rsidRPr="00F1309D" w:rsidRDefault="001D5D36" w:rsidP="00F1309D">
      <w:pPr>
        <w:rPr>
          <w:color w:val="FF0000"/>
        </w:rPr>
      </w:pPr>
    </w:p>
    <w:sectPr w:rsidR="001D5D36" w:rsidRPr="00F13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C609" w14:textId="77777777" w:rsidR="00DB2F28" w:rsidRDefault="00DB2F28" w:rsidP="00BD3275">
      <w:pPr>
        <w:spacing w:after="0" w:line="240" w:lineRule="auto"/>
      </w:pPr>
      <w:r>
        <w:separator/>
      </w:r>
    </w:p>
  </w:endnote>
  <w:endnote w:type="continuationSeparator" w:id="0">
    <w:p w14:paraId="2AFABA44" w14:textId="77777777" w:rsidR="00DB2F28" w:rsidRDefault="00DB2F28" w:rsidP="00BD3275">
      <w:pPr>
        <w:spacing w:after="0" w:line="240" w:lineRule="auto"/>
      </w:pPr>
      <w:r>
        <w:continuationSeparator/>
      </w:r>
    </w:p>
  </w:endnote>
  <w:endnote w:type="continuationNotice" w:id="1">
    <w:p w14:paraId="7C58A71E" w14:textId="77777777" w:rsidR="00DB2F28" w:rsidRDefault="00DB2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2CCF" w14:textId="77777777" w:rsidR="00DB2F28" w:rsidRDefault="00DB2F28" w:rsidP="00BD3275">
      <w:pPr>
        <w:spacing w:after="0" w:line="240" w:lineRule="auto"/>
      </w:pPr>
      <w:r>
        <w:separator/>
      </w:r>
    </w:p>
  </w:footnote>
  <w:footnote w:type="continuationSeparator" w:id="0">
    <w:p w14:paraId="65A75ECF" w14:textId="77777777" w:rsidR="00DB2F28" w:rsidRDefault="00DB2F28" w:rsidP="00BD3275">
      <w:pPr>
        <w:spacing w:after="0" w:line="240" w:lineRule="auto"/>
      </w:pPr>
      <w:r>
        <w:continuationSeparator/>
      </w:r>
    </w:p>
  </w:footnote>
  <w:footnote w:type="continuationNotice" w:id="1">
    <w:p w14:paraId="00DB7751" w14:textId="77777777" w:rsidR="00DB2F28" w:rsidRDefault="00DB2F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EDB"/>
    <w:multiLevelType w:val="hybridMultilevel"/>
    <w:tmpl w:val="5CC67FE4"/>
    <w:lvl w:ilvl="0" w:tplc="1E2CEE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4607"/>
    <w:multiLevelType w:val="multilevel"/>
    <w:tmpl w:val="889C4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1089072">
    <w:abstractNumId w:val="0"/>
  </w:num>
  <w:num w:numId="2" w16cid:durableId="83434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9D"/>
    <w:rsid w:val="00062107"/>
    <w:rsid w:val="00081B25"/>
    <w:rsid w:val="00096B8A"/>
    <w:rsid w:val="000F049F"/>
    <w:rsid w:val="001174EF"/>
    <w:rsid w:val="00193FB9"/>
    <w:rsid w:val="001C7AD7"/>
    <w:rsid w:val="001D5D36"/>
    <w:rsid w:val="001E6BA5"/>
    <w:rsid w:val="00224D6A"/>
    <w:rsid w:val="00230DF2"/>
    <w:rsid w:val="002B3F95"/>
    <w:rsid w:val="002C4F7E"/>
    <w:rsid w:val="00347372"/>
    <w:rsid w:val="00353D16"/>
    <w:rsid w:val="00355B4E"/>
    <w:rsid w:val="0037416C"/>
    <w:rsid w:val="003855BB"/>
    <w:rsid w:val="00390E16"/>
    <w:rsid w:val="00394372"/>
    <w:rsid w:val="003D012E"/>
    <w:rsid w:val="003D6666"/>
    <w:rsid w:val="004B4AA1"/>
    <w:rsid w:val="004C38FE"/>
    <w:rsid w:val="004D25D5"/>
    <w:rsid w:val="0059464D"/>
    <w:rsid w:val="005E6FAB"/>
    <w:rsid w:val="006464FD"/>
    <w:rsid w:val="006877EF"/>
    <w:rsid w:val="006B2C82"/>
    <w:rsid w:val="006F7FF7"/>
    <w:rsid w:val="00757BF9"/>
    <w:rsid w:val="007A360E"/>
    <w:rsid w:val="007A6DEB"/>
    <w:rsid w:val="007B1D62"/>
    <w:rsid w:val="007F3522"/>
    <w:rsid w:val="007F71A2"/>
    <w:rsid w:val="008757DC"/>
    <w:rsid w:val="008B7F2F"/>
    <w:rsid w:val="00903675"/>
    <w:rsid w:val="009D2303"/>
    <w:rsid w:val="009D78C7"/>
    <w:rsid w:val="009D7F1D"/>
    <w:rsid w:val="009F267A"/>
    <w:rsid w:val="00A464DD"/>
    <w:rsid w:val="00A8038E"/>
    <w:rsid w:val="00A93BAE"/>
    <w:rsid w:val="00A948D6"/>
    <w:rsid w:val="00A96C94"/>
    <w:rsid w:val="00AC6D76"/>
    <w:rsid w:val="00AD0A13"/>
    <w:rsid w:val="00AD2C46"/>
    <w:rsid w:val="00AE090C"/>
    <w:rsid w:val="00B74D79"/>
    <w:rsid w:val="00BC16B3"/>
    <w:rsid w:val="00BD3275"/>
    <w:rsid w:val="00C10FEB"/>
    <w:rsid w:val="00C26FE4"/>
    <w:rsid w:val="00C35A7C"/>
    <w:rsid w:val="00C40411"/>
    <w:rsid w:val="00C508B4"/>
    <w:rsid w:val="00C7346C"/>
    <w:rsid w:val="00C84125"/>
    <w:rsid w:val="00C86B38"/>
    <w:rsid w:val="00C94AE0"/>
    <w:rsid w:val="00D50B0B"/>
    <w:rsid w:val="00D93947"/>
    <w:rsid w:val="00DB2F28"/>
    <w:rsid w:val="00E07BE5"/>
    <w:rsid w:val="00E1074E"/>
    <w:rsid w:val="00EC3618"/>
    <w:rsid w:val="00EE37CE"/>
    <w:rsid w:val="00EE4957"/>
    <w:rsid w:val="00F0304E"/>
    <w:rsid w:val="00F1309D"/>
    <w:rsid w:val="00F37F6C"/>
    <w:rsid w:val="00F82CF7"/>
    <w:rsid w:val="00FA7838"/>
    <w:rsid w:val="00FD378B"/>
    <w:rsid w:val="014B3D9E"/>
    <w:rsid w:val="02883DB9"/>
    <w:rsid w:val="03D08C82"/>
    <w:rsid w:val="0597B13B"/>
    <w:rsid w:val="09E43D07"/>
    <w:rsid w:val="0BDAD761"/>
    <w:rsid w:val="0CC4015D"/>
    <w:rsid w:val="0F161C39"/>
    <w:rsid w:val="14A1BB7B"/>
    <w:rsid w:val="172CA2D0"/>
    <w:rsid w:val="18295B1A"/>
    <w:rsid w:val="1B843946"/>
    <w:rsid w:val="1BDDDDFB"/>
    <w:rsid w:val="1D3A4175"/>
    <w:rsid w:val="1E534D6F"/>
    <w:rsid w:val="22B2EE91"/>
    <w:rsid w:val="22B796A4"/>
    <w:rsid w:val="230E237B"/>
    <w:rsid w:val="28E9513D"/>
    <w:rsid w:val="2B660A3F"/>
    <w:rsid w:val="2BD747DA"/>
    <w:rsid w:val="2D121FFD"/>
    <w:rsid w:val="2F3DAC70"/>
    <w:rsid w:val="2F6C8A95"/>
    <w:rsid w:val="39D9F806"/>
    <w:rsid w:val="3BD7DCC3"/>
    <w:rsid w:val="3D7FE997"/>
    <w:rsid w:val="3DE8FF39"/>
    <w:rsid w:val="3FA3B1AD"/>
    <w:rsid w:val="40EC4C6B"/>
    <w:rsid w:val="42FF4958"/>
    <w:rsid w:val="443374B6"/>
    <w:rsid w:val="4559F29A"/>
    <w:rsid w:val="4847A947"/>
    <w:rsid w:val="489DD25A"/>
    <w:rsid w:val="49E1B894"/>
    <w:rsid w:val="4BD558CB"/>
    <w:rsid w:val="4D8284C9"/>
    <w:rsid w:val="4D954486"/>
    <w:rsid w:val="513498B6"/>
    <w:rsid w:val="54FEDABA"/>
    <w:rsid w:val="59B88F78"/>
    <w:rsid w:val="5CE35DA0"/>
    <w:rsid w:val="6026A20C"/>
    <w:rsid w:val="624F1560"/>
    <w:rsid w:val="67793FDF"/>
    <w:rsid w:val="67E664E6"/>
    <w:rsid w:val="6B0121A1"/>
    <w:rsid w:val="6D450CB9"/>
    <w:rsid w:val="6E3E7C0A"/>
    <w:rsid w:val="6E4A77BB"/>
    <w:rsid w:val="6F1AA49B"/>
    <w:rsid w:val="6FFE7F76"/>
    <w:rsid w:val="7034A700"/>
    <w:rsid w:val="7067E085"/>
    <w:rsid w:val="7159B631"/>
    <w:rsid w:val="749196BF"/>
    <w:rsid w:val="768CB8DA"/>
    <w:rsid w:val="7A4A9D59"/>
    <w:rsid w:val="7CB173C9"/>
    <w:rsid w:val="7CDF1582"/>
    <w:rsid w:val="7EC8F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22A84"/>
  <w15:chartTrackingRefBased/>
  <w15:docId w15:val="{96F209DD-CBF1-4E42-9B8A-F0AA5079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75"/>
  </w:style>
  <w:style w:type="paragraph" w:styleId="Footer">
    <w:name w:val="footer"/>
    <w:basedOn w:val="Normal"/>
    <w:link w:val="FooterChar"/>
    <w:uiPriority w:val="99"/>
    <w:unhideWhenUsed/>
    <w:rsid w:val="00BD3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75"/>
  </w:style>
  <w:style w:type="character" w:styleId="PlaceholderText">
    <w:name w:val="Placeholder Text"/>
    <w:basedOn w:val="DefaultParagraphFont"/>
    <w:uiPriority w:val="99"/>
    <w:semiHidden/>
    <w:rsid w:val="00230D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95F3-7965-4590-9855-60B6110F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Wilson</dc:creator>
  <cp:keywords/>
  <dc:description/>
  <cp:lastModifiedBy>Cindy Doucette</cp:lastModifiedBy>
  <cp:revision>3</cp:revision>
  <cp:lastPrinted>2023-05-02T19:36:00Z</cp:lastPrinted>
  <dcterms:created xsi:type="dcterms:W3CDTF">2023-05-02T19:22:00Z</dcterms:created>
  <dcterms:modified xsi:type="dcterms:W3CDTF">2023-05-02T19:36:00Z</dcterms:modified>
</cp:coreProperties>
</file>